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附件1：</w:t>
      </w:r>
    </w:p>
    <w:p>
      <w:pPr>
        <w:ind w:firstLine="600" w:firstLineChars="200"/>
        <w:jc w:val="center"/>
        <w:rPr>
          <w:rFonts w:ascii="仿宋" w:hAnsi="仿宋" w:eastAsia="仿宋"/>
          <w:color w:val="auto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color w:val="auto"/>
          <w:sz w:val="30"/>
          <w:szCs w:val="30"/>
        </w:rPr>
        <w:t>于城镇公开选拔村级后备干部计划表</w:t>
      </w:r>
    </w:p>
    <w:bookmarkEnd w:id="0"/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694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行政村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公开选拔职数（人）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其中男性职数（人）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鸳鸯村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吕冢村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庄家村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何家村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构塍村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八字村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江渭村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三联村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9</w:t>
            </w:r>
          </w:p>
        </w:tc>
      </w:tr>
    </w:tbl>
    <w:p>
      <w:pPr>
        <w:rPr>
          <w:rFonts w:ascii="仿宋" w:hAnsi="仿宋" w:eastAsia="仿宋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C312D"/>
    <w:rsid w:val="392C31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2018-06-01T06:23:00Z</dcterms:created>
  <dc:creator>三色光</dc:creator>
  <cp:lastModifiedBy>三色光</cp:lastModifiedBy>
  <dcterms:modified xsi:type="dcterms:W3CDTF">2018-06-01T06:23:43Z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