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附件二：</w:t>
      </w:r>
    </w:p>
    <w:p>
      <w:pPr>
        <w:jc w:val="center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磐安县2019年教师招考</w:t>
      </w:r>
    </w:p>
    <w:p>
      <w:pPr>
        <w:jc w:val="center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省教育考试院未提供命题学科的专业知识考试范围</w:t>
      </w:r>
    </w:p>
    <w:p>
      <w:pPr>
        <w:rPr>
          <w:rFonts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中小学音乐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一、中小学音乐学科教学的内容；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二、高等教育对应于中小学音乐教学的内容；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三、音乐教材教法（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含普通高中音乐和义务教育音乐课程标准的内容</w:t>
      </w:r>
      <w:r>
        <w:rPr>
          <w:rFonts w:hint="eastAsia" w:ascii="ˎ̥" w:hAnsi="ˎ̥"/>
          <w:color w:val="000000"/>
          <w:sz w:val="28"/>
          <w:szCs w:val="28"/>
        </w:rPr>
        <w:t>）。</w:t>
      </w:r>
    </w:p>
    <w:p>
      <w:pPr>
        <w:rPr>
          <w:rFonts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中小学体育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一、中小学体育学科教学的内容；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二、高等教育对应于中小学体育教学的内容；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三、体育教材教法（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含普通高中体育和</w:t>
      </w:r>
      <w:r>
        <w:rPr>
          <w:rFonts w:hint="eastAsia" w:ascii="ˎ̥" w:hAnsi="ˎ̥"/>
          <w:color w:val="000000"/>
          <w:sz w:val="28"/>
          <w:szCs w:val="28"/>
        </w:rPr>
        <w:t>义务教育体育课程标准的内容）。</w:t>
      </w:r>
    </w:p>
    <w:p>
      <w:pPr>
        <w:rPr>
          <w:rFonts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中小学美术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一、中小学美术学科教学的内容；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二、高等教育对应于中小学美术教学的内容；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三、美术教材教法（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含普通高中美术和</w:t>
      </w:r>
      <w:r>
        <w:rPr>
          <w:rFonts w:hint="eastAsia" w:ascii="ˎ̥" w:hAnsi="ˎ̥"/>
          <w:color w:val="000000"/>
          <w:sz w:val="28"/>
          <w:szCs w:val="28"/>
        </w:rPr>
        <w:t>义务教育美术课程标准的内容）。</w:t>
      </w:r>
      <w:r>
        <w:rPr>
          <w:rFonts w:ascii="ˎ̥" w:hAnsi="ˎ̥"/>
          <w:color w:val="000000"/>
          <w:sz w:val="28"/>
          <w:szCs w:val="28"/>
        </w:rPr>
        <w:br w:type="textWrapping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6CDD"/>
    <w:rsid w:val="409E6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2019-01-16T03:17:00Z</dcterms:created>
  <dc:creator>天空</dc:creator>
  <cp:lastModifiedBy>天空</cp:lastModifiedBy>
  <dcterms:modified xsi:type="dcterms:W3CDTF">2019-01-16T03:17:58Z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