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tblCellMar>
          <w:left w:w="0" w:type="dxa"/>
          <w:right w:w="0" w:type="dxa"/>
        </w:tblCellMar>
        <w:tblLook w:val="04A0"/>
      </w:tblPr>
      <w:tblGrid>
        <w:gridCol w:w="615"/>
        <w:gridCol w:w="569"/>
        <w:gridCol w:w="644"/>
        <w:gridCol w:w="494"/>
        <w:gridCol w:w="285"/>
        <w:gridCol w:w="988"/>
        <w:gridCol w:w="3398"/>
        <w:gridCol w:w="569"/>
        <w:gridCol w:w="1408"/>
      </w:tblGrid>
      <w:tr w:rsidR="00EE368E" w:rsidRPr="00EE368E" w:rsidTr="00EE368E">
        <w:trPr>
          <w:trHeight w:val="240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职责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EE368E" w:rsidRPr="00EE368E" w:rsidTr="00EE368E">
        <w:trPr>
          <w:trHeight w:val="645"/>
        </w:trPr>
        <w:tc>
          <w:tcPr>
            <w:tcW w:w="1185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ind w:firstLine="3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宁波市气象局下属单位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综合气象业务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承担县级综合气象业务工作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大气科学、应用气象学、气象学、海洋气象学专业；</w:t>
            </w:r>
          </w:p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大学本科及以上学历、学士及以上学位；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2019年全日制普通高校应届毕业生。</w:t>
            </w:r>
          </w:p>
        </w:tc>
      </w:tr>
      <w:tr w:rsidR="00EE368E" w:rsidRPr="00EE368E" w:rsidTr="00EE368E">
        <w:trPr>
          <w:trHeight w:val="64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备注：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68E" w:rsidRPr="00EE368E" w:rsidRDefault="00EE368E" w:rsidP="00EE368E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E368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2019年全日制普通高校应届毕业生报名时应提供学生证或学校推荐表，但须于2019年9月30日前取得学历学位证书（到时未取得的不予录用）；2018年9月1日至2019年8月31日毕业的国（境）外留学归国（境）人员可等同于2019年全日制普通应届毕业生，报考时仍未毕业的可凭国（境）外学校学籍证明报名，但须于2019年9月30日前取得国家教育部学历学位认证书（到时未取得的不予录用），专业相近的以所学课程为准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E254F"/>
    <w:rsid w:val="008B7726"/>
    <w:rsid w:val="00D31D50"/>
    <w:rsid w:val="00E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6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2018-11-12T09:10:00Z</dcterms:modified>
</cp:coreProperties>
</file>